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after="0" w:line="336" w:lineRule="auto"/>
        <w:jc w:val="right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YOUR NAME</w:t>
      </w:r>
    </w:p>
    <w:p>
      <w:pPr>
        <w:pStyle w:val="Body"/>
        <w:spacing w:after="0" w:line="336" w:lineRule="auto"/>
        <w:jc w:val="right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## Street Name</w:t>
      </w:r>
    </w:p>
    <w:p>
      <w:pPr>
        <w:pStyle w:val="Body"/>
        <w:spacing w:after="0" w:line="336" w:lineRule="auto"/>
        <w:jc w:val="right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Town Name</w:t>
      </w:r>
    </w:p>
    <w:p>
      <w:pPr>
        <w:pStyle w:val="Body"/>
        <w:spacing w:after="0" w:line="336" w:lineRule="auto"/>
        <w:jc w:val="right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County</w:t>
      </w:r>
    </w:p>
    <w:p>
      <w:pPr>
        <w:pStyle w:val="Body"/>
        <w:spacing w:after="0" w:line="336" w:lineRule="auto"/>
        <w:jc w:val="right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Post Code</w:t>
      </w:r>
    </w:p>
    <w:p>
      <w:pPr>
        <w:pStyle w:val="Body"/>
        <w:spacing w:after="0" w:line="336" w:lineRule="auto"/>
        <w:jc w:val="right"/>
        <w:rPr>
          <w:rFonts w:ascii="Arial" w:cs="Arial" w:hAnsi="Arial" w:eastAsia="Arial"/>
          <w:sz w:val="22"/>
          <w:szCs w:val="22"/>
        </w:rPr>
      </w:pPr>
    </w:p>
    <w:p>
      <w:pPr>
        <w:pStyle w:val="Body"/>
        <w:spacing w:after="0" w:line="336" w:lineRule="auto"/>
        <w:jc w:val="right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01/10/2023</w:t>
      </w:r>
    </w:p>
    <w:p>
      <w:pPr>
        <w:pStyle w:val="Body"/>
        <w:spacing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Mayor/Councilor/MP</w:t>
      </w:r>
    </w:p>
    <w:p>
      <w:pPr>
        <w:pStyle w:val="Body"/>
        <w:spacing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Address</w:t>
      </w:r>
    </w:p>
    <w:p>
      <w:pPr>
        <w:pStyle w:val="Body"/>
        <w:spacing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Town</w:t>
      </w:r>
    </w:p>
    <w:p>
      <w:pPr>
        <w:pStyle w:val="Body"/>
        <w:spacing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County</w:t>
      </w:r>
    </w:p>
    <w:p>
      <w:pPr>
        <w:pStyle w:val="Body"/>
        <w:spacing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Post Code</w:t>
      </w:r>
    </w:p>
    <w:p>
      <w:pPr>
        <w:pStyle w:val="Body"/>
        <w:spacing w:after="0" w:line="336" w:lineRule="auto"/>
        <w:rPr>
          <w:rFonts w:ascii="Arial" w:cs="Arial" w:hAnsi="Arial" w:eastAsia="Arial"/>
          <w:sz w:val="22"/>
          <w:szCs w:val="22"/>
        </w:rPr>
      </w:pPr>
    </w:p>
    <w:p>
      <w:pPr>
        <w:pStyle w:val="Body"/>
        <w:spacing w:after="0" w:line="336" w:lineRule="auto"/>
        <w:rPr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Dear ???</w:t>
      </w:r>
    </w:p>
    <w:p>
      <w:pPr>
        <w:pStyle w:val="Body"/>
        <w:spacing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After some research</w:t>
      </w:r>
      <w:r>
        <w:rPr>
          <w:rFonts w:ascii="Arial" w:hAnsi="Arial"/>
          <w:sz w:val="22"/>
          <w:szCs w:val="22"/>
          <w:rtl w:val="0"/>
          <w:lang w:val="en-US"/>
        </w:rPr>
        <w:t>,</w:t>
      </w:r>
      <w:r>
        <w:rPr>
          <w:rFonts w:ascii="Arial" w:hAnsi="Arial"/>
          <w:sz w:val="22"/>
          <w:szCs w:val="22"/>
          <w:rtl w:val="0"/>
          <w:lang w:val="en-US"/>
        </w:rPr>
        <w:t xml:space="preserve"> I am aware that there may be serious errors or even possible fraudulent material in telecoms planning applications across the UK.</w:t>
      </w:r>
      <w:r>
        <w:rPr>
          <w:rFonts w:ascii="Arial" w:hAnsi="Arial"/>
          <w:sz w:val="22"/>
          <w:szCs w:val="22"/>
          <w:rtl w:val="0"/>
          <w:lang w:val="en-US"/>
        </w:rPr>
        <w:t xml:space="preserve"> </w:t>
      </w:r>
      <w:r>
        <w:rPr>
          <w:rFonts w:ascii="Arial" w:hAnsi="Arial"/>
          <w:sz w:val="22"/>
          <w:szCs w:val="22"/>
          <w:rtl w:val="0"/>
          <w:lang w:val="en-US"/>
        </w:rPr>
        <w:t>These issues may go back several years. This letter is an honourable sharing of information and knowledge in the public interest.</w:t>
      </w:r>
    </w:p>
    <w:p>
      <w:pPr>
        <w:pStyle w:val="Body Text"/>
        <w:spacing w:before="57" w:after="0" w:line="336" w:lineRule="auto"/>
        <w:rPr>
          <w:rFonts w:ascii="Arial" w:cs="Arial" w:hAnsi="Arial" w:eastAsia="Arial"/>
          <w:sz w:val="22"/>
          <w:szCs w:val="22"/>
        </w:rPr>
      </w:pPr>
    </w:p>
    <w:p>
      <w:pPr>
        <w:pStyle w:val="Body Text"/>
        <w:spacing w:before="57"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en-US"/>
        </w:rPr>
        <w:t>General Permitted Development Rights</w:t>
      </w:r>
    </w:p>
    <w:p>
      <w:pPr>
        <w:pStyle w:val="Body Text"/>
        <w:spacing w:before="57"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To apply for a telecoms application to be determined under Prior Approval (GPDO), a Mobile Network Operator (MNO) must be licensed by Ofcom. This requires that the Applicant MNO is listed on the Ofcom "</w:t>
      </w:r>
      <w:r>
        <w:rPr>
          <w:rFonts w:ascii="Arial" w:hAnsi="Arial"/>
          <w:i w:val="1"/>
          <w:iCs w:val="1"/>
          <w:sz w:val="22"/>
          <w:szCs w:val="22"/>
          <w:rtl w:val="0"/>
          <w:lang w:val="en-US"/>
        </w:rPr>
        <w:t>Register of persons with powers under the Electronic Communications Code</w:t>
      </w:r>
      <w:r>
        <w:rPr>
          <w:rFonts w:ascii="Arial" w:hAnsi="Arial"/>
          <w:sz w:val="22"/>
          <w:szCs w:val="22"/>
          <w:rtl w:val="0"/>
          <w:lang w:val="en-US"/>
        </w:rPr>
        <w:t>".</w:t>
      </w:r>
    </w:p>
    <w:p>
      <w:pPr>
        <w:pStyle w:val="Body Text"/>
        <w:spacing w:before="57"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en-US"/>
        </w:rPr>
        <w:t>None of the companies below is named on the current Register</w:t>
      </w:r>
      <w:r>
        <w:rPr>
          <w:rFonts w:ascii="Arial" w:hAnsi="Arial"/>
          <w:sz w:val="22"/>
          <w:szCs w:val="22"/>
          <w:rtl w:val="0"/>
          <w:lang w:val="en-US"/>
        </w:rPr>
        <w:t xml:space="preserve"> (4 September 2023) and all have been named as Applicant or Operator or in the ICNIRP self-certificate (see below).</w:t>
      </w:r>
    </w:p>
    <w:p>
      <w:pPr>
        <w:pStyle w:val="Body Text"/>
        <w:numPr>
          <w:ilvl w:val="0"/>
          <w:numId w:val="2"/>
        </w:numPr>
        <w:bidi w:val="0"/>
        <w:spacing w:after="0" w:line="336" w:lineRule="auto"/>
        <w:ind w:right="0"/>
        <w:jc w:val="left"/>
        <w:rPr>
          <w:rFonts w:ascii="Arial" w:hAnsi="Arial"/>
          <w:sz w:val="22"/>
          <w:szCs w:val="22"/>
          <w:rtl w:val="0"/>
          <w:lang w:val="en-US"/>
        </w:rPr>
      </w:pPr>
      <w:r>
        <w:rPr>
          <w:rFonts w:ascii="Arial" w:hAnsi="Arial"/>
          <w:sz w:val="22"/>
          <w:szCs w:val="22"/>
          <w:rtl w:val="0"/>
          <w:lang w:val="en-US"/>
        </w:rPr>
        <w:t>Cignal Infrastructure (UK) Limited; or Cignal Infrastructure Limited UK</w:t>
      </w:r>
    </w:p>
    <w:p>
      <w:pPr>
        <w:pStyle w:val="Body Text"/>
        <w:numPr>
          <w:ilvl w:val="0"/>
          <w:numId w:val="2"/>
        </w:numPr>
        <w:bidi w:val="0"/>
        <w:spacing w:after="0" w:line="336" w:lineRule="auto"/>
        <w:ind w:right="0"/>
        <w:jc w:val="left"/>
        <w:rPr>
          <w:rFonts w:ascii="Arial" w:hAnsi="Arial"/>
          <w:sz w:val="22"/>
          <w:szCs w:val="22"/>
          <w:rtl w:val="0"/>
          <w:lang w:val="en-US"/>
        </w:rPr>
      </w:pPr>
      <w:r>
        <w:rPr>
          <w:rFonts w:ascii="Arial" w:hAnsi="Arial"/>
          <w:sz w:val="22"/>
          <w:szCs w:val="22"/>
          <w:rtl w:val="0"/>
          <w:lang w:val="en-US"/>
        </w:rPr>
        <w:t>CK Hutchison (UK) Ltd</w:t>
      </w:r>
    </w:p>
    <w:p>
      <w:pPr>
        <w:pStyle w:val="Body Text"/>
        <w:numPr>
          <w:ilvl w:val="0"/>
          <w:numId w:val="2"/>
        </w:numPr>
        <w:bidi w:val="0"/>
        <w:spacing w:after="0" w:line="336" w:lineRule="auto"/>
        <w:ind w:right="0"/>
        <w:jc w:val="left"/>
        <w:rPr>
          <w:rFonts w:ascii="Arial" w:hAnsi="Arial"/>
          <w:sz w:val="22"/>
          <w:szCs w:val="22"/>
          <w:rtl w:val="0"/>
          <w:lang w:val="en-US"/>
        </w:rPr>
      </w:pPr>
      <w:r>
        <w:rPr>
          <w:rFonts w:ascii="Arial" w:hAnsi="Arial"/>
          <w:sz w:val="22"/>
          <w:szCs w:val="22"/>
          <w:rtl w:val="0"/>
          <w:lang w:val="en-US"/>
        </w:rPr>
        <w:t>Three UK Ltd</w:t>
      </w:r>
    </w:p>
    <w:p>
      <w:pPr>
        <w:pStyle w:val="Body Text"/>
        <w:numPr>
          <w:ilvl w:val="0"/>
          <w:numId w:val="2"/>
        </w:numPr>
        <w:bidi w:val="0"/>
        <w:spacing w:after="0" w:line="336" w:lineRule="auto"/>
        <w:ind w:right="0"/>
        <w:jc w:val="left"/>
        <w:rPr>
          <w:rFonts w:ascii="Arial" w:hAnsi="Arial"/>
          <w:sz w:val="22"/>
          <w:szCs w:val="22"/>
          <w:rtl w:val="0"/>
          <w:lang w:val="en-US"/>
        </w:rPr>
      </w:pPr>
      <w:r>
        <w:rPr>
          <w:rFonts w:ascii="Arial" w:hAnsi="Arial"/>
          <w:sz w:val="22"/>
          <w:szCs w:val="22"/>
          <w:rtl w:val="0"/>
          <w:lang w:val="en-US"/>
        </w:rPr>
        <w:t>3 UK Ltd</w:t>
      </w:r>
    </w:p>
    <w:p>
      <w:pPr>
        <w:pStyle w:val="Body Text"/>
        <w:numPr>
          <w:ilvl w:val="0"/>
          <w:numId w:val="2"/>
        </w:numPr>
        <w:bidi w:val="0"/>
        <w:spacing w:after="0" w:line="336" w:lineRule="auto"/>
        <w:ind w:right="0"/>
        <w:jc w:val="left"/>
        <w:rPr>
          <w:rFonts w:ascii="Arial" w:hAnsi="Arial"/>
          <w:sz w:val="22"/>
          <w:szCs w:val="22"/>
          <w:rtl w:val="0"/>
          <w:lang w:val="en-US"/>
        </w:rPr>
      </w:pPr>
      <w:r>
        <w:rPr>
          <w:rFonts w:ascii="Arial" w:hAnsi="Arial"/>
          <w:sz w:val="22"/>
          <w:szCs w:val="22"/>
          <w:rtl w:val="0"/>
          <w:lang w:val="en-US"/>
        </w:rPr>
        <w:t>H3G Ltd</w:t>
      </w:r>
    </w:p>
    <w:p>
      <w:pPr>
        <w:pStyle w:val="Body Text"/>
        <w:numPr>
          <w:ilvl w:val="0"/>
          <w:numId w:val="2"/>
        </w:numPr>
        <w:bidi w:val="0"/>
        <w:spacing w:after="0" w:line="336" w:lineRule="auto"/>
        <w:ind w:right="0"/>
        <w:jc w:val="left"/>
        <w:rPr>
          <w:rFonts w:ascii="Arial" w:hAnsi="Arial"/>
          <w:sz w:val="22"/>
          <w:szCs w:val="22"/>
          <w:rtl w:val="0"/>
          <w:lang w:val="en-US"/>
        </w:rPr>
      </w:pPr>
      <w:r>
        <w:rPr>
          <w:rFonts w:ascii="Arial" w:hAnsi="Arial"/>
          <w:sz w:val="22"/>
          <w:szCs w:val="22"/>
          <w:rtl w:val="0"/>
          <w:lang w:val="en-US"/>
        </w:rPr>
        <w:t>H3G LTE</w:t>
      </w:r>
    </w:p>
    <w:p>
      <w:pPr>
        <w:pStyle w:val="Body"/>
        <w:spacing w:after="0" w:line="336" w:lineRule="auto"/>
        <w:rPr>
          <w:sz w:val="22"/>
          <w:szCs w:val="22"/>
        </w:rPr>
      </w:pPr>
    </w:p>
    <w:p>
      <w:pPr>
        <w:pStyle w:val="Body"/>
        <w:spacing w:after="0" w:line="336" w:lineRule="auto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en-US"/>
        </w:rPr>
        <w:t>Declaration of ICNIRP Compliance</w:t>
      </w:r>
    </w:p>
    <w:p>
      <w:pPr>
        <w:pStyle w:val="Body Text"/>
        <w:spacing w:before="57"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In addition to that requirement, all operating telecoms masts must comply with emissions guidelines from the International Commission on Non-Ionising Radiation Protection (ICNIRP). For that, a MNO must make a self-certificated declaration of compliance (see NPPF 10/117).</w:t>
      </w:r>
    </w:p>
    <w:p>
      <w:pPr>
        <w:pStyle w:val="Body Text"/>
        <w:spacing w:before="57"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 xml:space="preserve">As a public safety measure, due diligence by the LPA should ensure that each one is valid. In other words the MNO operator must be on the above mentioned Register </w:t>
      </w:r>
      <w:r>
        <w:rPr>
          <w:rFonts w:ascii="Arial" w:hAnsi="Arial"/>
          <w:b w:val="1"/>
          <w:bCs w:val="1"/>
          <w:sz w:val="22"/>
          <w:szCs w:val="22"/>
          <w:u w:val="single"/>
          <w:rtl w:val="0"/>
          <w:lang w:val="en-US"/>
        </w:rPr>
        <w:t>and</w:t>
      </w:r>
      <w:r>
        <w:rPr>
          <w:rFonts w:ascii="Arial" w:hAnsi="Arial"/>
          <w:sz w:val="22"/>
          <w:szCs w:val="22"/>
          <w:rtl w:val="0"/>
          <w:lang w:val="en-US"/>
        </w:rPr>
        <w:t xml:space="preserve"> on Companies House shown as being "Active".</w:t>
      </w:r>
    </w:p>
    <w:p>
      <w:pPr>
        <w:pStyle w:val="Body Text"/>
        <w:spacing w:before="57"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en-US"/>
        </w:rPr>
        <w:t>The declarations (ICNIRP self-certificate) included with many applications are made by companies that do not exist, for example</w:t>
      </w:r>
      <w:r>
        <w:rPr>
          <w:rFonts w:ascii="Arial" w:hAnsi="Arial"/>
          <w:sz w:val="22"/>
          <w:szCs w:val="22"/>
          <w:rtl w:val="0"/>
          <w:lang w:val="en-US"/>
        </w:rPr>
        <w:t>:</w:t>
      </w:r>
    </w:p>
    <w:p>
      <w:pPr>
        <w:pStyle w:val="Body Text"/>
        <w:numPr>
          <w:ilvl w:val="0"/>
          <w:numId w:val="4"/>
        </w:numPr>
        <w:bidi w:val="0"/>
        <w:spacing w:after="0" w:line="336" w:lineRule="auto"/>
        <w:ind w:right="0"/>
        <w:jc w:val="left"/>
        <w:rPr>
          <w:rFonts w:ascii="Arial" w:hAnsi="Arial"/>
          <w:sz w:val="22"/>
          <w:szCs w:val="22"/>
          <w:rtl w:val="0"/>
          <w:lang w:val="en-US"/>
        </w:rPr>
      </w:pPr>
      <w:r>
        <w:rPr>
          <w:rFonts w:ascii="Arial" w:hAnsi="Arial"/>
          <w:sz w:val="22"/>
          <w:szCs w:val="22"/>
          <w:rtl w:val="0"/>
          <w:lang w:val="en-US"/>
        </w:rPr>
        <w:t>"Three UK limited" was dissolved compulsorily by Companies House in 2015.</w:t>
      </w:r>
    </w:p>
    <w:p>
      <w:pPr>
        <w:pStyle w:val="Body Text"/>
        <w:numPr>
          <w:ilvl w:val="0"/>
          <w:numId w:val="4"/>
        </w:numPr>
        <w:bidi w:val="0"/>
        <w:spacing w:after="0" w:line="336" w:lineRule="auto"/>
        <w:ind w:right="0"/>
        <w:jc w:val="left"/>
        <w:rPr>
          <w:rFonts w:ascii="Arial" w:hAnsi="Arial"/>
          <w:sz w:val="22"/>
          <w:szCs w:val="22"/>
          <w:rtl w:val="0"/>
          <w:lang w:val="en-US"/>
        </w:rPr>
      </w:pPr>
      <w:r>
        <w:rPr>
          <w:rFonts w:ascii="Arial" w:hAnsi="Arial"/>
          <w:sz w:val="22"/>
          <w:szCs w:val="22"/>
          <w:rtl w:val="0"/>
          <w:lang w:val="en-US"/>
        </w:rPr>
        <w:t>"H3G Limited" was voluntarily dissolved in 2014.</w:t>
      </w:r>
    </w:p>
    <w:p>
      <w:pPr>
        <w:pStyle w:val="Body Text"/>
        <w:spacing w:after="0" w:line="336" w:lineRule="auto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Thus far my analysis is only partial, you are invited to continue the research to other companies.</w:t>
      </w:r>
    </w:p>
    <w:p>
      <w:pPr>
        <w:pStyle w:val="Body Text"/>
        <w:spacing w:after="0" w:line="336" w:lineRule="auto"/>
        <w:rPr>
          <w:rFonts w:ascii="Arial" w:cs="Arial" w:hAnsi="Arial" w:eastAsia="Arial"/>
          <w:sz w:val="22"/>
          <w:szCs w:val="22"/>
        </w:rPr>
      </w:pPr>
    </w:p>
    <w:p>
      <w:pPr>
        <w:pStyle w:val="Body Text"/>
        <w:spacing w:after="0" w:line="336" w:lineRule="auto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en-US"/>
        </w:rPr>
        <w:t>Clearly masts must have a valid ICNIRP certificate and can be operated only by Ofcom registered companies throughout their life.</w:t>
      </w:r>
    </w:p>
    <w:p>
      <w:pPr>
        <w:pStyle w:val="Body Text"/>
        <w:spacing w:after="0" w:line="336" w:lineRule="auto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Body Text"/>
        <w:spacing w:after="0" w:line="336" w:lineRule="auto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en-US"/>
        </w:rPr>
        <w:t>Steps must be taken immediately by LPAs to identify all non-compliant masts, deactivate and remove them.</w:t>
      </w:r>
    </w:p>
    <w:p>
      <w:pPr>
        <w:pStyle w:val="Body Text"/>
        <w:spacing w:after="0" w:line="336" w:lineRule="auto"/>
        <w:rPr>
          <w:b w:val="1"/>
          <w:bCs w:val="1"/>
          <w:sz w:val="22"/>
          <w:szCs w:val="22"/>
        </w:rPr>
      </w:pPr>
    </w:p>
    <w:p>
      <w:pPr>
        <w:pStyle w:val="Body Text"/>
        <w:spacing w:after="0" w:line="336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Yours faithfully </w:t>
      </w:r>
    </w:p>
    <w:p>
      <w:pPr>
        <w:pStyle w:val="Body Text"/>
        <w:spacing w:after="0" w:line="336" w:lineRule="auto"/>
        <w:rPr>
          <w:sz w:val="22"/>
          <w:szCs w:val="22"/>
        </w:rPr>
      </w:pPr>
    </w:p>
    <w:p>
      <w:pPr>
        <w:pStyle w:val="Body Text"/>
        <w:spacing w:after="0" w:line="336" w:lineRule="auto"/>
        <w:rPr>
          <w:sz w:val="22"/>
          <w:szCs w:val="22"/>
        </w:rPr>
      </w:pPr>
    </w:p>
    <w:p>
      <w:pPr>
        <w:pStyle w:val="Body Text"/>
        <w:spacing w:after="0" w:line="336" w:lineRule="auto"/>
        <w:rPr>
          <w:sz w:val="22"/>
          <w:szCs w:val="22"/>
        </w:rPr>
      </w:pPr>
    </w:p>
    <w:p>
      <w:pPr>
        <w:pStyle w:val="Body Text"/>
        <w:spacing w:after="0" w:line="336" w:lineRule="auto"/>
      </w:pPr>
      <w:r>
        <w:rPr>
          <w:sz w:val="22"/>
          <w:szCs w:val="22"/>
          <w:rtl w:val="0"/>
          <w:lang w:val="en-US"/>
        </w:rPr>
        <w:t>Your Name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0" w:footer="36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right"/>
    </w:pPr>
    <w:r>
      <w:rPr>
        <w:rtl w:val="0"/>
        <w:lang w:val="en-US"/>
      </w:rPr>
      <w:t xml:space="preserve">Page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  <w:lang w:val="en-US"/>
      </w:rPr>
      <w:t xml:space="preserve"> of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4"/>
  </w:abstractNum>
  <w:abstractNum w:abstractNumId="1">
    <w:multiLevelType w:val="hybridMultilevel"/>
    <w:styleLink w:val="Imported Style 4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5"/>
  </w:abstractNum>
  <w:abstractNum w:abstractNumId="3">
    <w:multiLevelType w:val="hybridMultilevel"/>
    <w:styleLink w:val="Imported Style 5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57" w:after="57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40" w:line="288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4">
    <w:name w:val="Imported Style 4"/>
    <w:pPr>
      <w:numPr>
        <w:numId w:val="1"/>
      </w:numPr>
    </w:pPr>
  </w:style>
  <w:style w:type="numbering" w:styleId="Imported Style 5">
    <w:name w:val="Imported Style 5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